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D48" w:rsidRPr="00A43D48" w:rsidRDefault="00A43D48" w:rsidP="00877899">
      <w:pPr>
        <w:widowControl/>
        <w:shd w:val="clear" w:color="auto" w:fill="FFFFFF"/>
        <w:spacing w:after="225" w:line="360" w:lineRule="auto"/>
        <w:contextualSpacing/>
        <w:jc w:val="center"/>
        <w:outlineLvl w:val="1"/>
        <w:rPr>
          <w:rFonts w:ascii="微软雅黑" w:eastAsia="微软雅黑" w:hAnsi="微软雅黑" w:cs="宋体"/>
          <w:kern w:val="36"/>
          <w:sz w:val="24"/>
          <w:szCs w:val="24"/>
        </w:rPr>
      </w:pPr>
      <w:r w:rsidRPr="00A43D48">
        <w:rPr>
          <w:rFonts w:ascii="微软雅黑" w:eastAsia="微软雅黑" w:hAnsi="微软雅黑" w:cs="宋体" w:hint="eastAsia"/>
          <w:kern w:val="36"/>
          <w:sz w:val="24"/>
          <w:szCs w:val="24"/>
        </w:rPr>
        <w:t>关于组织开展2017年度浙江省社科规划课题 （对策应用类）第二批申报工作的通知</w:t>
      </w:r>
    </w:p>
    <w:p w:rsidR="00A43D48" w:rsidRPr="00A43D48" w:rsidRDefault="00A43D48" w:rsidP="00877899">
      <w:pPr>
        <w:widowControl/>
        <w:shd w:val="clear" w:color="auto" w:fill="FFFFFF"/>
        <w:spacing w:before="120" w:after="150" w:line="360" w:lineRule="auto"/>
        <w:contextualSpacing/>
        <w:jc w:val="center"/>
        <w:outlineLvl w:val="2"/>
        <w:rPr>
          <w:rFonts w:ascii="微软雅黑" w:eastAsia="微软雅黑" w:hAnsi="微软雅黑" w:cs="宋体" w:hint="eastAsia"/>
          <w:kern w:val="0"/>
          <w:sz w:val="24"/>
          <w:szCs w:val="24"/>
        </w:rPr>
      </w:pPr>
      <w:r w:rsidRPr="00A43D48">
        <w:rPr>
          <w:rFonts w:ascii="微软雅黑" w:eastAsia="微软雅黑" w:hAnsi="微软雅黑" w:cs="宋体" w:hint="eastAsia"/>
          <w:kern w:val="0"/>
          <w:sz w:val="24"/>
          <w:szCs w:val="24"/>
        </w:rPr>
        <w:t>浙社科规［2017］11号</w:t>
      </w:r>
    </w:p>
    <w:p w:rsidR="00A43D48" w:rsidRPr="00A43D48" w:rsidRDefault="00A43D48" w:rsidP="00877899">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为推动社科研究更好地发挥资政作用，服务省委省政府科学决策，根据省第十四次党代会确定的今后五年我省奋斗目标和重大实施战略部署，决定开展2017年度浙江省社科规划课题（对策应用类）第二批申报工作。现将有关申报事项通知如下：</w:t>
      </w:r>
    </w:p>
    <w:p w:rsidR="00A43D48" w:rsidRPr="00A43D48" w:rsidRDefault="00A43D48" w:rsidP="00877899">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 w:val="24"/>
          <w:szCs w:val="24"/>
        </w:rPr>
      </w:pPr>
      <w:r w:rsidRPr="00877899">
        <w:rPr>
          <w:rFonts w:ascii="宋体" w:eastAsia="宋体" w:hAnsi="宋体" w:cs="宋体" w:hint="eastAsia"/>
          <w:b/>
          <w:bCs/>
          <w:kern w:val="0"/>
          <w:sz w:val="24"/>
          <w:szCs w:val="24"/>
        </w:rPr>
        <w:t>一、课题申报方式</w:t>
      </w:r>
    </w:p>
    <w:p w:rsidR="00A43D48" w:rsidRPr="00A43D48" w:rsidRDefault="00A43D48" w:rsidP="00877899">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2017年度第二批对策应用类课题仍以最终成果形式申报。申报者可根据《2017年度浙江省社科规划课题（对策应用类）第二批申报选题指南》（见附件1）确定申报选题，细化并选择不同的侧重点进行申报。申报文字要求平实、简炼、准确。申报者递交成果的形式为决策参阅件(成果要报)，字数为3000--4000字，并附课题申报基本信息表（见附件2）。鉴于对策研究的时效性要求，希望申报者在成果一经形成后，即通过电子邮件及时上报省社科规划办，随后再将纸质申报材料（一式三份）及电子申报文档通过申报者所在单位科研管理部门上报。</w:t>
      </w:r>
    </w:p>
    <w:p w:rsidR="00A43D48" w:rsidRPr="00A43D48" w:rsidRDefault="00A43D48" w:rsidP="00877899">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 w:val="24"/>
          <w:szCs w:val="24"/>
        </w:rPr>
      </w:pPr>
      <w:r w:rsidRPr="00877899">
        <w:rPr>
          <w:rFonts w:ascii="宋体" w:eastAsia="宋体" w:hAnsi="宋体" w:cs="宋体" w:hint="eastAsia"/>
          <w:b/>
          <w:bCs/>
          <w:kern w:val="0"/>
          <w:sz w:val="24"/>
          <w:szCs w:val="24"/>
        </w:rPr>
        <w:t>二、课题立项方式</w:t>
      </w:r>
    </w:p>
    <w:p w:rsidR="00A43D48" w:rsidRPr="00A43D48" w:rsidRDefault="00A43D48" w:rsidP="00877899">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申报课题的成果如入编省社科联《浙江社科要报》并获省委省政府领导批示，即立项为省社科规划对策应用类课题。其余申报成果经省社科规划学科组专家评审，先确定为预立项课题，经修改完善被《浙江社科要报》采用，再正式立项为省社科规划对策应用类课题。</w:t>
      </w:r>
    </w:p>
    <w:p w:rsidR="00A43D48" w:rsidRPr="00A43D48" w:rsidRDefault="00A43D48" w:rsidP="00877899">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本通知所列指南的研究成果申报截止时间为2017年9月30日。在研省部级（含）以上课题阶段性成果和最终成果不能申报省社科规划对策应用类课题，但其中具有对策应用价值的阶段性成果也可及时以要报形式上报，入编《浙江社科要报》后，作为结题的重要参考。</w:t>
      </w:r>
    </w:p>
    <w:p w:rsidR="00A43D48" w:rsidRPr="00A43D48" w:rsidRDefault="00A43D48" w:rsidP="00877899">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 w:val="24"/>
          <w:szCs w:val="24"/>
        </w:rPr>
      </w:pPr>
      <w:r w:rsidRPr="00877899">
        <w:rPr>
          <w:rFonts w:ascii="宋体" w:eastAsia="宋体" w:hAnsi="宋体" w:cs="宋体" w:hint="eastAsia"/>
          <w:b/>
          <w:bCs/>
          <w:kern w:val="0"/>
          <w:sz w:val="24"/>
          <w:szCs w:val="24"/>
        </w:rPr>
        <w:t>三、有关事项</w:t>
      </w:r>
    </w:p>
    <w:p w:rsidR="00A43D48" w:rsidRPr="00A43D48" w:rsidRDefault="00A43D48" w:rsidP="00877899">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  1．每项课题资助经费2万元，课题经费使用按省社会科学规划课题经费管理办法列支。</w:t>
      </w:r>
    </w:p>
    <w:p w:rsidR="00A43D48" w:rsidRPr="00A43D48" w:rsidRDefault="00A43D48" w:rsidP="00877899">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lastRenderedPageBreak/>
        <w:t>2．课题成果必须通过省社科联报送省领导，课题组不得通过其他途径上报。</w:t>
      </w:r>
    </w:p>
    <w:p w:rsidR="00A43D48" w:rsidRPr="00A43D48" w:rsidRDefault="00A43D48" w:rsidP="00877899">
      <w:pPr>
        <w:widowControl/>
        <w:shd w:val="clear" w:color="auto" w:fill="FFFFFF"/>
        <w:spacing w:before="100" w:beforeAutospacing="1" w:after="100" w:afterAutospacing="1" w:line="360" w:lineRule="auto"/>
        <w:ind w:firstLine="555"/>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3．对策应用类课题每人每年原则上限立1项。</w:t>
      </w:r>
    </w:p>
    <w:p w:rsidR="00A43D48" w:rsidRPr="00A43D48" w:rsidRDefault="00A43D48" w:rsidP="00877899">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   4. 纸质申报材料一式三份，每份材料均包括“课题申报基本信息表”和 “决策参阅件”，分别装订。</w:t>
      </w:r>
    </w:p>
    <w:p w:rsidR="00A43D48" w:rsidRPr="00A43D48" w:rsidRDefault="00A43D48" w:rsidP="00877899">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  网  址：http//www.zjskw.gov.cn</w:t>
      </w:r>
    </w:p>
    <w:p w:rsidR="00A43D48" w:rsidRPr="00A43D48" w:rsidRDefault="00A43D48" w:rsidP="00877899">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E-mail:</w:t>
      </w:r>
      <w:hyperlink r:id="rId4" w:history="1">
        <w:r w:rsidRPr="00877899">
          <w:rPr>
            <w:rFonts w:ascii="宋体" w:eastAsia="宋体" w:hAnsi="宋体" w:cs="宋体" w:hint="eastAsia"/>
            <w:color w:val="000000"/>
            <w:kern w:val="0"/>
            <w:sz w:val="24"/>
            <w:szCs w:val="24"/>
          </w:rPr>
          <w:t>zjssklghb＠vip.163.com</w:t>
        </w:r>
      </w:hyperlink>
    </w:p>
    <w:p w:rsidR="00A43D48" w:rsidRPr="00A43D48" w:rsidRDefault="00A43D48" w:rsidP="00877899">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联系人：徐丹彤、严国红</w:t>
      </w:r>
    </w:p>
    <w:p w:rsidR="008941BD" w:rsidRDefault="00A43D48" w:rsidP="00877899">
      <w:pPr>
        <w:widowControl/>
        <w:shd w:val="clear" w:color="auto" w:fill="FFFFFF"/>
        <w:spacing w:before="100" w:beforeAutospacing="1" w:after="100" w:afterAutospacing="1" w:line="360" w:lineRule="auto"/>
        <w:contextualSpacing/>
        <w:jc w:val="left"/>
        <w:rPr>
          <w:rFonts w:ascii="宋体" w:eastAsia="宋体" w:hAnsi="宋体" w:cs="宋体" w:hint="eastAsia"/>
          <w:kern w:val="0"/>
          <w:sz w:val="24"/>
          <w:szCs w:val="24"/>
        </w:rPr>
      </w:pPr>
      <w:r w:rsidRPr="00A43D48">
        <w:rPr>
          <w:rFonts w:ascii="宋体" w:eastAsia="宋体" w:hAnsi="宋体" w:cs="宋体" w:hint="eastAsia"/>
          <w:kern w:val="0"/>
          <w:sz w:val="24"/>
          <w:szCs w:val="24"/>
        </w:rPr>
        <w:t>联系电话：0571-87050492、87053190</w:t>
      </w:r>
    </w:p>
    <w:p w:rsidR="00A43D48" w:rsidRPr="00A43D48" w:rsidRDefault="00A43D48" w:rsidP="00877899">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联系地址：杭州市环城西路33号省计算所大楼7楼A701室（邮编：310006） </w:t>
      </w:r>
    </w:p>
    <w:p w:rsidR="00A43D48" w:rsidRPr="00A43D48" w:rsidRDefault="00A43D48" w:rsidP="00877899">
      <w:pPr>
        <w:widowControl/>
        <w:shd w:val="clear" w:color="auto" w:fill="FFFFFF"/>
        <w:spacing w:before="100" w:beforeAutospacing="1" w:after="100" w:afterAutospacing="1" w:line="360" w:lineRule="auto"/>
        <w:ind w:left="975"/>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附件1：2017年度浙江省社科规划课题（对策应用类）第二批申报选题指南</w:t>
      </w:r>
    </w:p>
    <w:p w:rsidR="00A43D48" w:rsidRPr="00A43D48" w:rsidRDefault="00A43D48" w:rsidP="00877899">
      <w:pPr>
        <w:widowControl/>
        <w:shd w:val="clear" w:color="auto" w:fill="FFFFFF"/>
        <w:spacing w:before="100" w:beforeAutospacing="1" w:after="100" w:afterAutospacing="1" w:line="360" w:lineRule="auto"/>
        <w:contextualSpacing/>
        <w:jc w:val="left"/>
        <w:rPr>
          <w:rFonts w:ascii="微软雅黑" w:eastAsia="微软雅黑" w:hAnsi="微软雅黑" w:cs="宋体" w:hint="eastAsia"/>
          <w:kern w:val="0"/>
          <w:sz w:val="24"/>
          <w:szCs w:val="24"/>
        </w:rPr>
      </w:pPr>
      <w:r w:rsidRPr="00A43D48">
        <w:rPr>
          <w:rFonts w:ascii="宋体" w:eastAsia="宋体" w:hAnsi="宋体" w:cs="宋体" w:hint="eastAsia"/>
          <w:kern w:val="0"/>
          <w:sz w:val="24"/>
          <w:szCs w:val="24"/>
        </w:rPr>
        <w:t>     附件2：对策应用类课题申报基本信息表</w:t>
      </w:r>
    </w:p>
    <w:p w:rsidR="00BE4B0D" w:rsidRPr="00877899" w:rsidRDefault="00BE4B0D" w:rsidP="00877899">
      <w:pPr>
        <w:spacing w:line="360" w:lineRule="auto"/>
        <w:contextualSpacing/>
        <w:rPr>
          <w:sz w:val="24"/>
          <w:szCs w:val="24"/>
        </w:rPr>
      </w:pPr>
    </w:p>
    <w:sectPr w:rsidR="00BE4B0D" w:rsidRPr="00877899" w:rsidSect="00BE4B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3D48"/>
    <w:rsid w:val="00091208"/>
    <w:rsid w:val="000943DC"/>
    <w:rsid w:val="000B3B90"/>
    <w:rsid w:val="00113075"/>
    <w:rsid w:val="001459B9"/>
    <w:rsid w:val="00146E13"/>
    <w:rsid w:val="00160D36"/>
    <w:rsid w:val="001C011B"/>
    <w:rsid w:val="002C0958"/>
    <w:rsid w:val="002E7535"/>
    <w:rsid w:val="0042519D"/>
    <w:rsid w:val="00435E77"/>
    <w:rsid w:val="004B6BAF"/>
    <w:rsid w:val="004E1B3D"/>
    <w:rsid w:val="004E3845"/>
    <w:rsid w:val="005A6AE2"/>
    <w:rsid w:val="005F752C"/>
    <w:rsid w:val="00637D60"/>
    <w:rsid w:val="00682C93"/>
    <w:rsid w:val="006D3B98"/>
    <w:rsid w:val="006E1ACE"/>
    <w:rsid w:val="006F4422"/>
    <w:rsid w:val="007501BB"/>
    <w:rsid w:val="00753B83"/>
    <w:rsid w:val="00753BAE"/>
    <w:rsid w:val="00770723"/>
    <w:rsid w:val="007E6AA3"/>
    <w:rsid w:val="00813E5E"/>
    <w:rsid w:val="00877899"/>
    <w:rsid w:val="008941BD"/>
    <w:rsid w:val="009321B7"/>
    <w:rsid w:val="00935BCC"/>
    <w:rsid w:val="00953282"/>
    <w:rsid w:val="00967B11"/>
    <w:rsid w:val="00980256"/>
    <w:rsid w:val="0098339A"/>
    <w:rsid w:val="00A0124D"/>
    <w:rsid w:val="00A43D48"/>
    <w:rsid w:val="00A92F33"/>
    <w:rsid w:val="00A93483"/>
    <w:rsid w:val="00AD23C7"/>
    <w:rsid w:val="00AE2FA8"/>
    <w:rsid w:val="00AE448B"/>
    <w:rsid w:val="00B31615"/>
    <w:rsid w:val="00B5193A"/>
    <w:rsid w:val="00B54A7F"/>
    <w:rsid w:val="00B859C0"/>
    <w:rsid w:val="00B97D43"/>
    <w:rsid w:val="00BB6988"/>
    <w:rsid w:val="00BC6689"/>
    <w:rsid w:val="00BE4B0D"/>
    <w:rsid w:val="00C17172"/>
    <w:rsid w:val="00C27029"/>
    <w:rsid w:val="00C34E9D"/>
    <w:rsid w:val="00CB5ACE"/>
    <w:rsid w:val="00CD6066"/>
    <w:rsid w:val="00D464CE"/>
    <w:rsid w:val="00D943F9"/>
    <w:rsid w:val="00DA095C"/>
    <w:rsid w:val="00DE0A2C"/>
    <w:rsid w:val="00DF7816"/>
    <w:rsid w:val="00E27D52"/>
    <w:rsid w:val="00E62B1B"/>
    <w:rsid w:val="00EA6681"/>
    <w:rsid w:val="00EC2C58"/>
    <w:rsid w:val="00F2656C"/>
    <w:rsid w:val="00F45639"/>
    <w:rsid w:val="00F54A83"/>
    <w:rsid w:val="00F65E23"/>
    <w:rsid w:val="00F733F6"/>
    <w:rsid w:val="00F90509"/>
    <w:rsid w:val="00FA0274"/>
    <w:rsid w:val="00FA61AC"/>
    <w:rsid w:val="00FB18DC"/>
    <w:rsid w:val="00FC7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3D48"/>
    <w:rPr>
      <w:strike w:val="0"/>
      <w:dstrike w:val="0"/>
      <w:color w:val="333333"/>
      <w:u w:val="none"/>
      <w:effect w:val="none"/>
    </w:rPr>
  </w:style>
  <w:style w:type="character" w:styleId="a4">
    <w:name w:val="Strong"/>
    <w:basedOn w:val="a0"/>
    <w:uiPriority w:val="22"/>
    <w:qFormat/>
    <w:rsid w:val="00A43D48"/>
    <w:rPr>
      <w:b/>
      <w:bCs/>
    </w:rPr>
  </w:style>
  <w:style w:type="paragraph" w:styleId="a5">
    <w:name w:val="Normal (Web)"/>
    <w:basedOn w:val="a"/>
    <w:uiPriority w:val="99"/>
    <w:semiHidden/>
    <w:unhideWhenUsed/>
    <w:rsid w:val="00A43D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47468568">
      <w:bodyDiv w:val="1"/>
      <w:marLeft w:val="0"/>
      <w:marRight w:val="0"/>
      <w:marTop w:val="0"/>
      <w:marBottom w:val="0"/>
      <w:divBdr>
        <w:top w:val="none" w:sz="0" w:space="0" w:color="auto"/>
        <w:left w:val="none" w:sz="0" w:space="0" w:color="auto"/>
        <w:bottom w:val="none" w:sz="0" w:space="0" w:color="auto"/>
        <w:right w:val="none" w:sz="0" w:space="0" w:color="auto"/>
      </w:divBdr>
      <w:divsChild>
        <w:div w:id="1967614841">
          <w:marLeft w:val="0"/>
          <w:marRight w:val="0"/>
          <w:marTop w:val="300"/>
          <w:marBottom w:val="300"/>
          <w:divBdr>
            <w:top w:val="none" w:sz="0" w:space="0" w:color="auto"/>
            <w:left w:val="none" w:sz="0" w:space="0" w:color="auto"/>
            <w:bottom w:val="none" w:sz="0" w:space="0" w:color="auto"/>
            <w:right w:val="none" w:sz="0" w:space="0" w:color="auto"/>
          </w:divBdr>
          <w:divsChild>
            <w:div w:id="765732092">
              <w:marLeft w:val="0"/>
              <w:marRight w:val="0"/>
              <w:marTop w:val="0"/>
              <w:marBottom w:val="0"/>
              <w:divBdr>
                <w:top w:val="none" w:sz="0" w:space="0" w:color="auto"/>
                <w:left w:val="none" w:sz="0" w:space="0" w:color="auto"/>
                <w:bottom w:val="none" w:sz="0" w:space="0" w:color="auto"/>
                <w:right w:val="none" w:sz="0" w:space="0" w:color="auto"/>
              </w:divBdr>
              <w:divsChild>
                <w:div w:id="16837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jssklghb@vip.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160</Words>
  <Characters>917</Characters>
  <Application>Microsoft Office Word</Application>
  <DocSecurity>0</DocSecurity>
  <Lines>7</Lines>
  <Paragraphs>2</Paragraphs>
  <ScaleCrop>false</ScaleCrop>
  <Company>Sky123.Org</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周亚敏</dc:creator>
  <cp:lastModifiedBy>周亚敏</cp:lastModifiedBy>
  <cp:revision>4</cp:revision>
  <dcterms:created xsi:type="dcterms:W3CDTF">2017-06-21T00:37:00Z</dcterms:created>
  <dcterms:modified xsi:type="dcterms:W3CDTF">2017-06-21T00:45:00Z</dcterms:modified>
</cp:coreProperties>
</file>