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D8" w:rsidRPr="001C72D8" w:rsidRDefault="001C72D8" w:rsidP="001C72D8">
      <w:pPr>
        <w:widowControl/>
        <w:jc w:val="center"/>
        <w:rPr>
          <w:rFonts w:ascii="微软雅黑" w:eastAsia="微软雅黑" w:hAnsi="微软雅黑" w:cs="宋体"/>
          <w:color w:val="666666"/>
          <w:kern w:val="0"/>
          <w:sz w:val="28"/>
          <w:szCs w:val="28"/>
        </w:rPr>
      </w:pPr>
      <w:r w:rsidRPr="001C72D8">
        <w:rPr>
          <w:rFonts w:ascii="微软雅黑" w:eastAsia="微软雅黑" w:hAnsi="微软雅黑" w:cs="宋体" w:hint="eastAsia"/>
          <w:color w:val="666666"/>
          <w:kern w:val="0"/>
          <w:sz w:val="28"/>
          <w:szCs w:val="28"/>
        </w:rPr>
        <w:t>关于2016年度宁波市科学技术奖推荐工作的通知</w:t>
      </w:r>
      <w:r w:rsidRPr="001C72D8">
        <w:rPr>
          <w:rFonts w:ascii="微软雅黑" w:eastAsia="微软雅黑" w:hAnsi="微软雅黑" w:cs="宋体" w:hint="eastAsia"/>
          <w:color w:val="666666"/>
          <w:kern w:val="0"/>
          <w:sz w:val="28"/>
          <w:szCs w:val="28"/>
        </w:rPr>
        <w:br/>
      </w:r>
    </w:p>
    <w:p w:rsidR="001C72D8" w:rsidRPr="001C72D8" w:rsidRDefault="001C72D8" w:rsidP="001C72D8">
      <w:pPr>
        <w:widowControl/>
        <w:jc w:val="left"/>
        <w:rPr>
          <w:rFonts w:ascii="微软雅黑" w:eastAsia="微软雅黑" w:hAnsi="微软雅黑" w:cs="宋体" w:hint="eastAsia"/>
          <w:color w:val="666666"/>
          <w:kern w:val="0"/>
          <w:szCs w:val="21"/>
        </w:rPr>
      </w:pPr>
      <w:r w:rsidRPr="001C72D8">
        <w:rPr>
          <w:rFonts w:ascii="微软雅黑" w:eastAsia="微软雅黑" w:hAnsi="微软雅黑" w:cs="宋体" w:hint="eastAsia"/>
          <w:color w:val="666666"/>
          <w:kern w:val="0"/>
          <w:szCs w:val="21"/>
        </w:rPr>
        <w:t>各县（市）区科技局、“四区一岛”管委会科技管理部门、各高校、科研院所、相关单位：</w:t>
      </w:r>
      <w:r w:rsidRPr="001C72D8">
        <w:rPr>
          <w:rFonts w:ascii="微软雅黑" w:eastAsia="微软雅黑" w:hAnsi="微软雅黑" w:cs="宋体" w:hint="eastAsia"/>
          <w:color w:val="666666"/>
          <w:kern w:val="0"/>
          <w:szCs w:val="21"/>
        </w:rPr>
        <w:br/>
        <w:t xml:space="preserve">　　根据《宁波市科学技术奖励办法》和《宁波市科学技术奖励办法实施细则》规定，为做好2016年度宁波市科学技术奖推荐工作，现将有关事项通知如下：</w:t>
      </w:r>
      <w:r w:rsidRPr="001C72D8">
        <w:rPr>
          <w:rFonts w:ascii="微软雅黑" w:eastAsia="微软雅黑" w:hAnsi="微软雅黑" w:cs="宋体" w:hint="eastAsia"/>
          <w:color w:val="666666"/>
          <w:kern w:val="0"/>
          <w:szCs w:val="21"/>
        </w:rPr>
        <w:br/>
        <w:t xml:space="preserve">　　一、基本条件</w:t>
      </w:r>
      <w:r w:rsidRPr="001C72D8">
        <w:rPr>
          <w:rFonts w:ascii="微软雅黑" w:eastAsia="微软雅黑" w:hAnsi="微软雅黑" w:cs="宋体" w:hint="eastAsia"/>
          <w:color w:val="666666"/>
          <w:kern w:val="0"/>
          <w:szCs w:val="21"/>
        </w:rPr>
        <w:br/>
        <w:t xml:space="preserve">　　推荐项目（人选）必须符合《宁波市科学技术奖励办法》及《宁波市科学技术奖励办法实施细则》规定的推荐要求，同时满足以下条件：</w:t>
      </w:r>
      <w:r w:rsidRPr="001C72D8">
        <w:rPr>
          <w:rFonts w:ascii="微软雅黑" w:eastAsia="微软雅黑" w:hAnsi="微软雅黑" w:cs="宋体" w:hint="eastAsia"/>
          <w:color w:val="666666"/>
          <w:kern w:val="0"/>
          <w:szCs w:val="21"/>
        </w:rPr>
        <w:br/>
        <w:t xml:space="preserve">　　1、推荐项目提供的论文、论著公开发表或技术应用时间应在2015年3月31日前，并产生社会或经济效益。软科学项目应在2015年3月31日前已验收并经实践验证的项目；</w:t>
      </w:r>
      <w:r w:rsidRPr="001C72D8">
        <w:rPr>
          <w:rFonts w:ascii="微软雅黑" w:eastAsia="微软雅黑" w:hAnsi="微软雅黑" w:cs="宋体" w:hint="eastAsia"/>
          <w:color w:val="666666"/>
          <w:kern w:val="0"/>
          <w:szCs w:val="21"/>
        </w:rPr>
        <w:br/>
        <w:t xml:space="preserve">　　2、推荐项目已列入市级及以上计划的，应当在项目整体完成验收后推荐；</w:t>
      </w:r>
      <w:r w:rsidRPr="001C72D8">
        <w:rPr>
          <w:rFonts w:ascii="微软雅黑" w:eastAsia="微软雅黑" w:hAnsi="微软雅黑" w:cs="宋体" w:hint="eastAsia"/>
          <w:color w:val="666666"/>
          <w:kern w:val="0"/>
          <w:szCs w:val="21"/>
        </w:rPr>
        <w:br/>
        <w:t xml:space="preserve">　　3、第一完成人只能在一个推荐项目中作为前三位完成人参加科技奖评选。</w:t>
      </w:r>
      <w:r w:rsidRPr="001C72D8">
        <w:rPr>
          <w:rFonts w:ascii="微软雅黑" w:eastAsia="微软雅黑" w:hAnsi="微软雅黑" w:cs="宋体" w:hint="eastAsia"/>
          <w:color w:val="666666"/>
          <w:kern w:val="0"/>
          <w:szCs w:val="21"/>
        </w:rPr>
        <w:br/>
        <w:t xml:space="preserve">　　4、存在以下情况之一的不得推荐：</w:t>
      </w:r>
      <w:r w:rsidRPr="001C72D8">
        <w:rPr>
          <w:rFonts w:ascii="微软雅黑" w:eastAsia="微软雅黑" w:hAnsi="微软雅黑" w:cs="宋体" w:hint="eastAsia"/>
          <w:color w:val="666666"/>
          <w:kern w:val="0"/>
          <w:szCs w:val="21"/>
        </w:rPr>
        <w:br/>
        <w:t xml:space="preserve">　　（1）存在知识产权纠纷或完成单位、完成人员署名纠纷的项目；</w:t>
      </w:r>
      <w:r w:rsidRPr="001C72D8">
        <w:rPr>
          <w:rFonts w:ascii="微软雅黑" w:eastAsia="微软雅黑" w:hAnsi="微软雅黑" w:cs="宋体" w:hint="eastAsia"/>
          <w:color w:val="666666"/>
          <w:kern w:val="0"/>
          <w:szCs w:val="21"/>
        </w:rPr>
        <w:br/>
        <w:t xml:space="preserve">　　（2）涉及国防和国家安全的专用项目；</w:t>
      </w:r>
      <w:r w:rsidRPr="001C72D8">
        <w:rPr>
          <w:rFonts w:ascii="微软雅黑" w:eastAsia="微软雅黑" w:hAnsi="微软雅黑" w:cs="宋体" w:hint="eastAsia"/>
          <w:color w:val="666666"/>
          <w:kern w:val="0"/>
          <w:szCs w:val="21"/>
        </w:rPr>
        <w:br/>
        <w:t xml:space="preserve">　　（3）仍处于保密阶段的项目；</w:t>
      </w:r>
      <w:r w:rsidRPr="001C72D8">
        <w:rPr>
          <w:rFonts w:ascii="微软雅黑" w:eastAsia="微软雅黑" w:hAnsi="微软雅黑" w:cs="宋体" w:hint="eastAsia"/>
          <w:color w:val="666666"/>
          <w:kern w:val="0"/>
          <w:szCs w:val="21"/>
        </w:rPr>
        <w:br/>
        <w:t xml:space="preserve">　　（4）动植物新品种、新药、医疗器材、食品饮料及添加剂、农药化肥、兽药、疫苗及添加剂、基因工程技术及产品、压力容器等特殊行业的项目，无相关部门审批（审定、认定）文件的，化工、冶金、印染等项目无环保部门出具的环保达标证明材料；</w:t>
      </w:r>
      <w:r w:rsidRPr="001C72D8">
        <w:rPr>
          <w:rFonts w:ascii="微软雅黑" w:eastAsia="微软雅黑" w:hAnsi="微软雅黑" w:cs="宋体" w:hint="eastAsia"/>
          <w:color w:val="666666"/>
          <w:kern w:val="0"/>
          <w:szCs w:val="21"/>
        </w:rPr>
        <w:br/>
        <w:t xml:space="preserve">　　（5）各级政府部门作为完成单位，公务员或参照公务员管理人员作为完成人员（市科技推动奖除外）；</w:t>
      </w:r>
      <w:r w:rsidRPr="001C72D8">
        <w:rPr>
          <w:rFonts w:ascii="微软雅黑" w:eastAsia="微软雅黑" w:hAnsi="微软雅黑" w:cs="宋体" w:hint="eastAsia"/>
          <w:color w:val="666666"/>
          <w:kern w:val="0"/>
          <w:szCs w:val="21"/>
        </w:rPr>
        <w:br/>
        <w:t xml:space="preserve">　　（6）主要创新内容、专利（专著）等已获得国家、省科学技术奖的项目。</w:t>
      </w:r>
      <w:r w:rsidRPr="001C72D8">
        <w:rPr>
          <w:rFonts w:ascii="微软雅黑" w:eastAsia="微软雅黑" w:hAnsi="微软雅黑" w:cs="宋体" w:hint="eastAsia"/>
          <w:color w:val="666666"/>
          <w:kern w:val="0"/>
          <w:szCs w:val="21"/>
        </w:rPr>
        <w:br/>
      </w:r>
      <w:r w:rsidRPr="001C72D8">
        <w:rPr>
          <w:rFonts w:ascii="微软雅黑" w:eastAsia="微软雅黑" w:hAnsi="微软雅黑" w:cs="宋体" w:hint="eastAsia"/>
          <w:color w:val="666666"/>
          <w:kern w:val="0"/>
          <w:szCs w:val="21"/>
        </w:rPr>
        <w:lastRenderedPageBreak/>
        <w:t xml:space="preserve">　　二、推荐办法和要求</w:t>
      </w:r>
      <w:r w:rsidRPr="001C72D8">
        <w:rPr>
          <w:rFonts w:ascii="微软雅黑" w:eastAsia="微软雅黑" w:hAnsi="微软雅黑" w:cs="宋体" w:hint="eastAsia"/>
          <w:color w:val="666666"/>
          <w:kern w:val="0"/>
          <w:szCs w:val="21"/>
        </w:rPr>
        <w:br/>
        <w:t xml:space="preserve">　　1、科技创新特别奖和科技创新推动奖由各县（市）区人民政府、市级主管部门、高校，科研院所和经自主申请后由市科技行政部门认定，具备推荐条件的在甬机关、企事业单位和社会团体推荐。科学技术进步奖由各县（市）区科技主管部门、市级主管部门、高校、科研院所和经自主申请后由市科技行政部门认定，具备推荐条件的在甬机关、企事业单位和社会团体推荐；</w:t>
      </w:r>
      <w:r w:rsidRPr="001C72D8">
        <w:rPr>
          <w:rFonts w:ascii="微软雅黑" w:eastAsia="微软雅黑" w:hAnsi="微软雅黑" w:cs="宋体" w:hint="eastAsia"/>
          <w:color w:val="666666"/>
          <w:kern w:val="0"/>
          <w:szCs w:val="21"/>
        </w:rPr>
        <w:br/>
        <w:t xml:space="preserve">　　2、市科技创新特别奖推荐重点突出候选人在科学技术进步方面所取得的成绩和技术创新所带来的显著经济、社会效益。市科技创新推动奖突出候选人在促进区域（领域）科技进步、科技创新活动中的组织推动作用；</w:t>
      </w:r>
      <w:r w:rsidRPr="001C72D8">
        <w:rPr>
          <w:rFonts w:ascii="微软雅黑" w:eastAsia="微软雅黑" w:hAnsi="微软雅黑" w:cs="宋体" w:hint="eastAsia"/>
          <w:color w:val="666666"/>
          <w:kern w:val="0"/>
          <w:szCs w:val="21"/>
        </w:rPr>
        <w:br/>
        <w:t xml:space="preserve">　　3、各推荐单位应当建立科学合理的遴选机制，推荐本地区、本部门优秀项目和人选。推荐项目应在本地区、本部门和项目主要完成人所在单位进行公示，公示期10天。公示无异议或虽有异议但经核实处理后无异议的项目方可推荐；</w:t>
      </w:r>
      <w:r w:rsidRPr="001C72D8">
        <w:rPr>
          <w:rFonts w:ascii="微软雅黑" w:eastAsia="微软雅黑" w:hAnsi="微软雅黑" w:cs="宋体" w:hint="eastAsia"/>
          <w:color w:val="666666"/>
          <w:kern w:val="0"/>
          <w:szCs w:val="21"/>
        </w:rPr>
        <w:br/>
        <w:t xml:space="preserve">　　4、各推荐单位限额推荐科技创新特别奖人选不超过1名，科技创新推动奖人选不超过3名，各奖项指标不得挪用，超指标推荐一律不予受理</w:t>
      </w:r>
      <w:r w:rsidRPr="001C72D8">
        <w:rPr>
          <w:rFonts w:ascii="微软雅黑" w:eastAsia="微软雅黑" w:hAnsi="微软雅黑" w:cs="宋体" w:hint="eastAsia"/>
          <w:color w:val="666666"/>
          <w:kern w:val="0"/>
          <w:szCs w:val="21"/>
        </w:rPr>
        <w:br/>
        <w:t xml:space="preserve">　　5、推动奖向基层倾斜，重点推荐在科技管理一线工作，对本地区科技创新驱动做出突出贡献的科技管理人员；</w:t>
      </w:r>
      <w:r w:rsidRPr="001C72D8">
        <w:rPr>
          <w:rFonts w:ascii="微软雅黑" w:eastAsia="微软雅黑" w:hAnsi="微软雅黑" w:cs="宋体" w:hint="eastAsia"/>
          <w:color w:val="666666"/>
          <w:kern w:val="0"/>
          <w:szCs w:val="21"/>
        </w:rPr>
        <w:br/>
        <w:t xml:space="preserve">　　6、各推荐单位应认真做好科学技术奖励推荐材料的审核把关工作，对材料的真实性负责，我局将在公示期间组织实地抽查，要求以正式公函的形式报送推荐材料；</w:t>
      </w:r>
      <w:r w:rsidRPr="001C72D8">
        <w:rPr>
          <w:rFonts w:ascii="微软雅黑" w:eastAsia="微软雅黑" w:hAnsi="微软雅黑" w:cs="宋体" w:hint="eastAsia"/>
          <w:color w:val="666666"/>
          <w:kern w:val="0"/>
          <w:szCs w:val="21"/>
        </w:rPr>
        <w:br/>
        <w:t xml:space="preserve">　　7、科学技术奖申报系统网址http://kjjl.nbsti.gov.cn，新用户需经注册后申报，已注册的用户不用重新注册（注：由于系统改造，新系统最晚将于4月11日开放，请各申报单位做好前期准备）。</w:t>
      </w:r>
      <w:r w:rsidRPr="001C72D8">
        <w:rPr>
          <w:rFonts w:ascii="微软雅黑" w:eastAsia="微软雅黑" w:hAnsi="微软雅黑" w:cs="宋体" w:hint="eastAsia"/>
          <w:color w:val="666666"/>
          <w:kern w:val="0"/>
          <w:szCs w:val="21"/>
        </w:rPr>
        <w:br/>
        <w:t xml:space="preserve">　　三、推荐材料要求</w:t>
      </w:r>
      <w:r w:rsidRPr="001C72D8">
        <w:rPr>
          <w:rFonts w:ascii="微软雅黑" w:eastAsia="微软雅黑" w:hAnsi="微软雅黑" w:cs="宋体" w:hint="eastAsia"/>
          <w:color w:val="666666"/>
          <w:kern w:val="0"/>
          <w:szCs w:val="21"/>
        </w:rPr>
        <w:br/>
      </w:r>
      <w:r w:rsidRPr="001C72D8">
        <w:rPr>
          <w:rFonts w:ascii="微软雅黑" w:eastAsia="微软雅黑" w:hAnsi="微软雅黑" w:cs="宋体" w:hint="eastAsia"/>
          <w:color w:val="666666"/>
          <w:kern w:val="0"/>
          <w:szCs w:val="21"/>
        </w:rPr>
        <w:lastRenderedPageBreak/>
        <w:t xml:space="preserve">　（一）市科技创新特别奖、科技创新推动奖的申报材料包括：</w:t>
      </w:r>
      <w:r w:rsidRPr="001C72D8">
        <w:rPr>
          <w:rFonts w:ascii="微软雅黑" w:eastAsia="微软雅黑" w:hAnsi="微软雅黑" w:cs="宋体" w:hint="eastAsia"/>
          <w:color w:val="666666"/>
          <w:kern w:val="0"/>
          <w:szCs w:val="21"/>
        </w:rPr>
        <w:br/>
        <w:t xml:space="preserve">　　1、市科技创新特别奖或市科技创新推动奖申请表</w:t>
      </w:r>
      <w:r w:rsidRPr="001C72D8">
        <w:rPr>
          <w:rFonts w:ascii="微软雅黑" w:eastAsia="微软雅黑" w:hAnsi="微软雅黑" w:cs="宋体" w:hint="eastAsia"/>
          <w:color w:val="666666"/>
          <w:kern w:val="0"/>
          <w:szCs w:val="21"/>
        </w:rPr>
        <w:br/>
        <w:t xml:space="preserve">　　2、市科技创新特别奖或市科技创新推动奖候选人政审表</w:t>
      </w:r>
      <w:r w:rsidRPr="001C72D8">
        <w:rPr>
          <w:rFonts w:ascii="微软雅黑" w:eastAsia="微软雅黑" w:hAnsi="微软雅黑" w:cs="宋体" w:hint="eastAsia"/>
          <w:color w:val="666666"/>
          <w:kern w:val="0"/>
          <w:szCs w:val="21"/>
        </w:rPr>
        <w:br/>
        <w:t xml:space="preserve">　　3、被推荐人事迹材料。市科技创新特别奖推荐材料重点突出在科学技术进步方面所取得的成绩，以及由技术创新所带来的显著经济效益和社会效益；市科技创新推动奖推荐材料重点突出在组织和推动我市科技创新活动或者营造科技创新氛围方面所取得的突出贡献。</w:t>
      </w:r>
      <w:r w:rsidRPr="001C72D8">
        <w:rPr>
          <w:rFonts w:ascii="微软雅黑" w:eastAsia="微软雅黑" w:hAnsi="微软雅黑" w:cs="宋体" w:hint="eastAsia"/>
          <w:color w:val="666666"/>
          <w:kern w:val="0"/>
          <w:szCs w:val="21"/>
        </w:rPr>
        <w:br/>
        <w:t xml:space="preserve">　　4、需要佐证的其他材料。</w:t>
      </w:r>
      <w:r w:rsidRPr="001C72D8">
        <w:rPr>
          <w:rFonts w:ascii="微软雅黑" w:eastAsia="微软雅黑" w:hAnsi="微软雅黑" w:cs="宋体" w:hint="eastAsia"/>
          <w:color w:val="666666"/>
          <w:kern w:val="0"/>
          <w:szCs w:val="21"/>
        </w:rPr>
        <w:br/>
        <w:t xml:space="preserve">　　推荐材料包括：推荐书一式10份，政审表（原件）、有关证明材料各1份。推荐书及政审表由各县（市）区人民政府、高校、科研院所、相关部门盖章。</w:t>
      </w:r>
      <w:r w:rsidRPr="001C72D8">
        <w:rPr>
          <w:rFonts w:ascii="微软雅黑" w:eastAsia="微软雅黑" w:hAnsi="微软雅黑" w:cs="宋体" w:hint="eastAsia"/>
          <w:color w:val="666666"/>
          <w:kern w:val="0"/>
          <w:szCs w:val="21"/>
        </w:rPr>
        <w:br/>
        <w:t xml:space="preserve">　　（二）科学技术进步奖推荐材料主要包括市科学技术进步奖推荐书、相关附件材料。</w:t>
      </w:r>
      <w:r w:rsidRPr="001C72D8">
        <w:rPr>
          <w:rFonts w:ascii="微软雅黑" w:eastAsia="微软雅黑" w:hAnsi="微软雅黑" w:cs="宋体" w:hint="eastAsia"/>
          <w:color w:val="666666"/>
          <w:kern w:val="0"/>
          <w:szCs w:val="21"/>
        </w:rPr>
        <w:br/>
        <w:t xml:space="preserve">　　1、申报单位应按《科学技术进步奖推荐书填写说明》的有关要求认真填写，重点突出申报项目的重要科学发现、主要技术发明或科技创新，内容完整、真实，文字描述准确、客观；</w:t>
      </w:r>
      <w:r w:rsidRPr="001C72D8">
        <w:rPr>
          <w:rFonts w:ascii="微软雅黑" w:eastAsia="微软雅黑" w:hAnsi="微软雅黑" w:cs="宋体" w:hint="eastAsia"/>
          <w:color w:val="666666"/>
          <w:kern w:val="0"/>
          <w:szCs w:val="21"/>
        </w:rPr>
        <w:br/>
        <w:t xml:space="preserve">　　2、由高校、科研院所为第一完成单位申报的技术开发（成果转化）类项目，必须提供技术开发合同或技术转让合同，并提供企业支付高校、科研院所的技术（版权）转让费等有效凭证；</w:t>
      </w:r>
      <w:r w:rsidRPr="001C72D8">
        <w:rPr>
          <w:rFonts w:ascii="微软雅黑" w:eastAsia="微软雅黑" w:hAnsi="微软雅黑" w:cs="宋体" w:hint="eastAsia"/>
          <w:color w:val="666666"/>
          <w:kern w:val="0"/>
          <w:szCs w:val="21"/>
        </w:rPr>
        <w:br/>
        <w:t xml:space="preserve">　　3、在已获得宁波市科学技术进步奖项目中使用过的授权专利、论文不得在申报项目中重复使用；</w:t>
      </w:r>
      <w:r w:rsidRPr="001C72D8">
        <w:rPr>
          <w:rFonts w:ascii="微软雅黑" w:eastAsia="微软雅黑" w:hAnsi="微软雅黑" w:cs="宋体" w:hint="eastAsia"/>
          <w:color w:val="666666"/>
          <w:kern w:val="0"/>
          <w:szCs w:val="21"/>
        </w:rPr>
        <w:br/>
        <w:t xml:space="preserve">　　4、推荐材料包括：从申报系统生成打印的推荐书1份，附件材料1套，推荐书和附件材料装订成册（不另加封面），纸质材料内容须与网络申报材料内容一致；</w:t>
      </w:r>
      <w:r w:rsidRPr="001C72D8">
        <w:rPr>
          <w:rFonts w:ascii="微软雅黑" w:eastAsia="微软雅黑" w:hAnsi="微软雅黑" w:cs="宋体" w:hint="eastAsia"/>
          <w:color w:val="666666"/>
          <w:kern w:val="0"/>
          <w:szCs w:val="21"/>
        </w:rPr>
        <w:br/>
        <w:t xml:space="preserve">　　5、推荐单位报送推荐项目纸质材料时提供推荐项目汇总表一份（盖推荐单位公章）。</w:t>
      </w:r>
      <w:r w:rsidRPr="001C72D8">
        <w:rPr>
          <w:rFonts w:ascii="微软雅黑" w:eastAsia="微软雅黑" w:hAnsi="微软雅黑" w:cs="宋体" w:hint="eastAsia"/>
          <w:color w:val="666666"/>
          <w:kern w:val="0"/>
          <w:szCs w:val="21"/>
        </w:rPr>
        <w:br/>
        <w:t xml:space="preserve">　　附件材料主要包括：</w:t>
      </w:r>
      <w:r w:rsidRPr="001C72D8">
        <w:rPr>
          <w:rFonts w:ascii="微软雅黑" w:eastAsia="微软雅黑" w:hAnsi="微软雅黑" w:cs="宋体" w:hint="eastAsia"/>
          <w:color w:val="666666"/>
          <w:kern w:val="0"/>
          <w:szCs w:val="21"/>
        </w:rPr>
        <w:br/>
      </w:r>
      <w:r w:rsidRPr="001C72D8">
        <w:rPr>
          <w:rFonts w:ascii="微软雅黑" w:eastAsia="微软雅黑" w:hAnsi="微软雅黑" w:cs="宋体" w:hint="eastAsia"/>
          <w:color w:val="666666"/>
          <w:kern w:val="0"/>
          <w:szCs w:val="21"/>
        </w:rPr>
        <w:lastRenderedPageBreak/>
        <w:t xml:space="preserve">　　（1）知识产权证明；</w:t>
      </w:r>
      <w:r w:rsidRPr="001C72D8">
        <w:rPr>
          <w:rFonts w:ascii="微软雅黑" w:eastAsia="微软雅黑" w:hAnsi="微软雅黑" w:cs="宋体" w:hint="eastAsia"/>
          <w:color w:val="666666"/>
          <w:kern w:val="0"/>
          <w:szCs w:val="21"/>
        </w:rPr>
        <w:br/>
        <w:t xml:space="preserve">　　（2）评价证明及国家法律法规要求行业审批文件；</w:t>
      </w:r>
      <w:r w:rsidRPr="001C72D8">
        <w:rPr>
          <w:rFonts w:ascii="微软雅黑" w:eastAsia="微软雅黑" w:hAnsi="微软雅黑" w:cs="宋体" w:hint="eastAsia"/>
          <w:color w:val="666666"/>
          <w:kern w:val="0"/>
          <w:szCs w:val="21"/>
        </w:rPr>
        <w:br/>
        <w:t xml:space="preserve">　　（3）应用证明或采纳的评价证明；</w:t>
      </w:r>
      <w:r w:rsidRPr="001C72D8">
        <w:rPr>
          <w:rFonts w:ascii="微软雅黑" w:eastAsia="微软雅黑" w:hAnsi="微软雅黑" w:cs="宋体" w:hint="eastAsia"/>
          <w:color w:val="666666"/>
          <w:kern w:val="0"/>
          <w:szCs w:val="21"/>
        </w:rPr>
        <w:br/>
        <w:t xml:space="preserve">　　（4）经济效益或社会效益证明原件；</w:t>
      </w:r>
      <w:r w:rsidRPr="001C72D8">
        <w:rPr>
          <w:rFonts w:ascii="微软雅黑" w:eastAsia="微软雅黑" w:hAnsi="微软雅黑" w:cs="宋体" w:hint="eastAsia"/>
          <w:color w:val="666666"/>
          <w:kern w:val="0"/>
          <w:szCs w:val="21"/>
        </w:rPr>
        <w:br/>
        <w:t xml:space="preserve">　　（5）代表性论文、专著等；</w:t>
      </w:r>
      <w:r w:rsidRPr="001C72D8">
        <w:rPr>
          <w:rFonts w:ascii="微软雅黑" w:eastAsia="微软雅黑" w:hAnsi="微软雅黑" w:cs="宋体" w:hint="eastAsia"/>
          <w:color w:val="666666"/>
          <w:kern w:val="0"/>
          <w:szCs w:val="21"/>
        </w:rPr>
        <w:br/>
        <w:t xml:space="preserve">　　（6）他人引用的代表性论文、专著；</w:t>
      </w:r>
      <w:r w:rsidRPr="001C72D8">
        <w:rPr>
          <w:rFonts w:ascii="微软雅黑" w:eastAsia="微软雅黑" w:hAnsi="微软雅黑" w:cs="宋体" w:hint="eastAsia"/>
          <w:color w:val="666666"/>
          <w:kern w:val="0"/>
          <w:szCs w:val="21"/>
        </w:rPr>
        <w:br/>
        <w:t xml:space="preserve">　　（7）环评证明（原件）；</w:t>
      </w:r>
      <w:r w:rsidRPr="001C72D8">
        <w:rPr>
          <w:rFonts w:ascii="微软雅黑" w:eastAsia="微软雅黑" w:hAnsi="微软雅黑" w:cs="宋体" w:hint="eastAsia"/>
          <w:color w:val="666666"/>
          <w:kern w:val="0"/>
          <w:szCs w:val="21"/>
        </w:rPr>
        <w:br/>
        <w:t xml:space="preserve">　　（8）其他证明：成果登记证书、查新报告、高校和科研院所与企业签署的合作协议（推荐技术开发类项目）、公示结果（原件）等；</w:t>
      </w:r>
      <w:r w:rsidRPr="001C72D8">
        <w:rPr>
          <w:rFonts w:ascii="微软雅黑" w:eastAsia="微软雅黑" w:hAnsi="微软雅黑" w:cs="宋体" w:hint="eastAsia"/>
          <w:color w:val="666666"/>
          <w:kern w:val="0"/>
          <w:szCs w:val="21"/>
        </w:rPr>
        <w:br/>
        <w:t xml:space="preserve">　　书面附件是推荐书存档内容的必备材料，应与推荐书电子版附件材料内容一致，并应按以上顺序排列。</w:t>
      </w:r>
      <w:r w:rsidRPr="001C72D8">
        <w:rPr>
          <w:rFonts w:ascii="微软雅黑" w:eastAsia="微软雅黑" w:hAnsi="微软雅黑" w:cs="宋体" w:hint="eastAsia"/>
          <w:color w:val="666666"/>
          <w:kern w:val="0"/>
          <w:szCs w:val="21"/>
        </w:rPr>
        <w:br/>
        <w:t xml:space="preserve">　　四、推荐时间要求</w:t>
      </w:r>
      <w:r w:rsidRPr="001C72D8">
        <w:rPr>
          <w:rFonts w:ascii="微软雅黑" w:eastAsia="微软雅黑" w:hAnsi="微软雅黑" w:cs="宋体" w:hint="eastAsia"/>
          <w:color w:val="666666"/>
          <w:kern w:val="0"/>
          <w:szCs w:val="21"/>
        </w:rPr>
        <w:br/>
        <w:t xml:space="preserve">　　网络申报推荐截止时间为2016年4月29日，纸质材料报送截止时间为2016年5月2日，逾期均不予受理。</w:t>
      </w:r>
      <w:r w:rsidRPr="001C72D8">
        <w:rPr>
          <w:rFonts w:ascii="微软雅黑" w:eastAsia="微软雅黑" w:hAnsi="微软雅黑" w:cs="宋体" w:hint="eastAsia"/>
          <w:color w:val="666666"/>
          <w:kern w:val="0"/>
          <w:szCs w:val="21"/>
        </w:rPr>
        <w:br/>
        <w:t xml:space="preserve">　　联系人：赵新民 27877183</w:t>
      </w:r>
      <w:r w:rsidRPr="001C72D8">
        <w:rPr>
          <w:rFonts w:ascii="微软雅黑" w:eastAsia="微软雅黑" w:hAnsi="微软雅黑" w:cs="宋体" w:hint="eastAsia"/>
          <w:color w:val="666666"/>
          <w:kern w:val="0"/>
          <w:szCs w:val="21"/>
        </w:rPr>
        <w:br/>
        <w:t xml:space="preserve">　　葛育祥 87811023</w:t>
      </w:r>
      <w:r w:rsidRPr="001C72D8">
        <w:rPr>
          <w:rFonts w:ascii="微软雅黑" w:eastAsia="微软雅黑" w:hAnsi="微软雅黑" w:cs="宋体" w:hint="eastAsia"/>
          <w:color w:val="666666"/>
          <w:kern w:val="0"/>
          <w:szCs w:val="21"/>
        </w:rPr>
        <w:br/>
        <w:t xml:space="preserve">　　邵　红 87811017</w:t>
      </w:r>
      <w:r w:rsidRPr="001C72D8">
        <w:rPr>
          <w:rFonts w:ascii="微软雅黑" w:eastAsia="微软雅黑" w:hAnsi="微软雅黑" w:cs="宋体" w:hint="eastAsia"/>
          <w:color w:val="666666"/>
          <w:kern w:val="0"/>
          <w:szCs w:val="21"/>
        </w:rPr>
        <w:br/>
        <w:t xml:space="preserve">　　吴华荣 89187178</w:t>
      </w:r>
      <w:r w:rsidRPr="001C72D8">
        <w:rPr>
          <w:rFonts w:ascii="微软雅黑" w:eastAsia="微软雅黑" w:hAnsi="微软雅黑" w:cs="宋体" w:hint="eastAsia"/>
          <w:color w:val="666666"/>
          <w:kern w:val="0"/>
          <w:szCs w:val="21"/>
        </w:rPr>
        <w:br/>
        <w:t xml:space="preserve">　　材料受理：宁波市生产力促进中心科技分中心</w:t>
      </w:r>
      <w:r w:rsidRPr="001C72D8">
        <w:rPr>
          <w:rFonts w:ascii="微软雅黑" w:eastAsia="微软雅黑" w:hAnsi="微软雅黑" w:cs="宋体" w:hint="eastAsia"/>
          <w:color w:val="666666"/>
          <w:kern w:val="0"/>
          <w:szCs w:val="21"/>
        </w:rPr>
        <w:br/>
        <w:t xml:space="preserve">　　地址：宁波高新区研发园杨帆路999弄B3号楼2楼 </w:t>
      </w:r>
    </w:p>
    <w:p w:rsidR="004343D2" w:rsidRPr="001C72D8" w:rsidRDefault="001C72D8"/>
    <w:sectPr w:rsidR="004343D2" w:rsidRPr="001C72D8" w:rsidSect="00D650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2D8"/>
    <w:rsid w:val="00024DA9"/>
    <w:rsid w:val="000974E4"/>
    <w:rsid w:val="000A01CB"/>
    <w:rsid w:val="000C102B"/>
    <w:rsid w:val="00122E7D"/>
    <w:rsid w:val="00197E3D"/>
    <w:rsid w:val="001C72D8"/>
    <w:rsid w:val="002B2DF2"/>
    <w:rsid w:val="00320991"/>
    <w:rsid w:val="0032253A"/>
    <w:rsid w:val="00351D5C"/>
    <w:rsid w:val="00356176"/>
    <w:rsid w:val="00366B1B"/>
    <w:rsid w:val="00396078"/>
    <w:rsid w:val="003B4E3B"/>
    <w:rsid w:val="004654E7"/>
    <w:rsid w:val="004A486D"/>
    <w:rsid w:val="004C27DA"/>
    <w:rsid w:val="004D353D"/>
    <w:rsid w:val="004D58DA"/>
    <w:rsid w:val="004E771E"/>
    <w:rsid w:val="005635A6"/>
    <w:rsid w:val="00612231"/>
    <w:rsid w:val="00613DB5"/>
    <w:rsid w:val="00616C3C"/>
    <w:rsid w:val="0064314F"/>
    <w:rsid w:val="0064569F"/>
    <w:rsid w:val="006A2F33"/>
    <w:rsid w:val="006B4797"/>
    <w:rsid w:val="007B3724"/>
    <w:rsid w:val="007C4BCE"/>
    <w:rsid w:val="007D3F1E"/>
    <w:rsid w:val="007E409E"/>
    <w:rsid w:val="008549B3"/>
    <w:rsid w:val="008557C6"/>
    <w:rsid w:val="00893097"/>
    <w:rsid w:val="008B0D89"/>
    <w:rsid w:val="00924740"/>
    <w:rsid w:val="00927D86"/>
    <w:rsid w:val="00957FF8"/>
    <w:rsid w:val="00960CAB"/>
    <w:rsid w:val="00964C46"/>
    <w:rsid w:val="00974FB8"/>
    <w:rsid w:val="009C5CED"/>
    <w:rsid w:val="00A03FBE"/>
    <w:rsid w:val="00A55BC3"/>
    <w:rsid w:val="00AA7ACA"/>
    <w:rsid w:val="00B25782"/>
    <w:rsid w:val="00B44175"/>
    <w:rsid w:val="00B730FF"/>
    <w:rsid w:val="00C0630A"/>
    <w:rsid w:val="00C14DA1"/>
    <w:rsid w:val="00C56B20"/>
    <w:rsid w:val="00CA087E"/>
    <w:rsid w:val="00CA0B83"/>
    <w:rsid w:val="00CB0F14"/>
    <w:rsid w:val="00CC797B"/>
    <w:rsid w:val="00D12625"/>
    <w:rsid w:val="00D47D61"/>
    <w:rsid w:val="00D65039"/>
    <w:rsid w:val="00E208D3"/>
    <w:rsid w:val="00E5497D"/>
    <w:rsid w:val="00E62C50"/>
    <w:rsid w:val="00E65E2B"/>
    <w:rsid w:val="00EC16D3"/>
    <w:rsid w:val="00FC0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6035011">
      <w:bodyDiv w:val="1"/>
      <w:marLeft w:val="0"/>
      <w:marRight w:val="0"/>
      <w:marTop w:val="0"/>
      <w:marBottom w:val="0"/>
      <w:divBdr>
        <w:top w:val="none" w:sz="0" w:space="0" w:color="auto"/>
        <w:left w:val="none" w:sz="0" w:space="0" w:color="auto"/>
        <w:bottom w:val="none" w:sz="0" w:space="0" w:color="auto"/>
        <w:right w:val="none" w:sz="0" w:space="0" w:color="auto"/>
      </w:divBdr>
      <w:divsChild>
        <w:div w:id="177892024">
          <w:marLeft w:val="0"/>
          <w:marRight w:val="0"/>
          <w:marTop w:val="0"/>
          <w:marBottom w:val="0"/>
          <w:divBdr>
            <w:top w:val="none" w:sz="0" w:space="0" w:color="auto"/>
            <w:left w:val="none" w:sz="0" w:space="0" w:color="auto"/>
            <w:bottom w:val="none" w:sz="0" w:space="0" w:color="auto"/>
            <w:right w:val="none" w:sz="0" w:space="0" w:color="auto"/>
          </w:divBdr>
          <w:divsChild>
            <w:div w:id="559708138">
              <w:marLeft w:val="0"/>
              <w:marRight w:val="0"/>
              <w:marTop w:val="100"/>
              <w:marBottom w:val="100"/>
              <w:divBdr>
                <w:top w:val="none" w:sz="0" w:space="0" w:color="auto"/>
                <w:left w:val="none" w:sz="0" w:space="0" w:color="auto"/>
                <w:bottom w:val="none" w:sz="0" w:space="0" w:color="auto"/>
                <w:right w:val="none" w:sz="0" w:space="0" w:color="auto"/>
              </w:divBdr>
              <w:divsChild>
                <w:div w:id="514728056">
                  <w:marLeft w:val="0"/>
                  <w:marRight w:val="0"/>
                  <w:marTop w:val="100"/>
                  <w:marBottom w:val="100"/>
                  <w:divBdr>
                    <w:top w:val="none" w:sz="0" w:space="0" w:color="auto"/>
                    <w:left w:val="none" w:sz="0" w:space="0" w:color="auto"/>
                    <w:bottom w:val="none" w:sz="0" w:space="0" w:color="auto"/>
                    <w:right w:val="none" w:sz="0" w:space="0" w:color="auto"/>
                  </w:divBdr>
                  <w:divsChild>
                    <w:div w:id="168103010">
                      <w:marLeft w:val="0"/>
                      <w:marRight w:val="0"/>
                      <w:marTop w:val="0"/>
                      <w:marBottom w:val="0"/>
                      <w:divBdr>
                        <w:top w:val="none" w:sz="0" w:space="0" w:color="auto"/>
                        <w:left w:val="none" w:sz="0" w:space="0" w:color="auto"/>
                        <w:bottom w:val="none" w:sz="0" w:space="0" w:color="auto"/>
                        <w:right w:val="none" w:sz="0" w:space="0" w:color="auto"/>
                      </w:divBdr>
                      <w:divsChild>
                        <w:div w:id="318729277">
                          <w:marLeft w:val="0"/>
                          <w:marRight w:val="0"/>
                          <w:marTop w:val="0"/>
                          <w:marBottom w:val="0"/>
                          <w:divBdr>
                            <w:top w:val="none" w:sz="0" w:space="0" w:color="auto"/>
                            <w:left w:val="none" w:sz="0" w:space="0" w:color="auto"/>
                            <w:bottom w:val="none" w:sz="0" w:space="0" w:color="auto"/>
                            <w:right w:val="none" w:sz="0" w:space="0" w:color="auto"/>
                          </w:divBdr>
                          <w:divsChild>
                            <w:div w:id="1607694029">
                              <w:marLeft w:val="0"/>
                              <w:marRight w:val="0"/>
                              <w:marTop w:val="0"/>
                              <w:marBottom w:val="0"/>
                              <w:divBdr>
                                <w:top w:val="none" w:sz="0" w:space="0" w:color="auto"/>
                                <w:left w:val="none" w:sz="0" w:space="0" w:color="auto"/>
                                <w:bottom w:val="none" w:sz="0" w:space="0" w:color="auto"/>
                                <w:right w:val="none" w:sz="0" w:space="0" w:color="auto"/>
                              </w:divBdr>
                              <w:divsChild>
                                <w:div w:id="1072435198">
                                  <w:marLeft w:val="0"/>
                                  <w:marRight w:val="0"/>
                                  <w:marTop w:val="0"/>
                                  <w:marBottom w:val="0"/>
                                  <w:divBdr>
                                    <w:top w:val="none" w:sz="0" w:space="0" w:color="auto"/>
                                    <w:left w:val="none" w:sz="0" w:space="0" w:color="auto"/>
                                    <w:bottom w:val="none" w:sz="0" w:space="0" w:color="auto"/>
                                    <w:right w:val="none" w:sz="0" w:space="0" w:color="auto"/>
                                  </w:divBdr>
                                  <w:divsChild>
                                    <w:div w:id="297880323">
                                      <w:marLeft w:val="0"/>
                                      <w:marRight w:val="0"/>
                                      <w:marTop w:val="0"/>
                                      <w:marBottom w:val="0"/>
                                      <w:divBdr>
                                        <w:top w:val="none" w:sz="0" w:space="0" w:color="auto"/>
                                        <w:left w:val="none" w:sz="0" w:space="0" w:color="auto"/>
                                        <w:bottom w:val="none" w:sz="0" w:space="0" w:color="auto"/>
                                        <w:right w:val="none" w:sz="0" w:space="0" w:color="auto"/>
                                      </w:divBdr>
                                    </w:div>
                                  </w:divsChild>
                                </w:div>
                                <w:div w:id="2113816997">
                                  <w:marLeft w:val="0"/>
                                  <w:marRight w:val="0"/>
                                  <w:marTop w:val="0"/>
                                  <w:marBottom w:val="0"/>
                                  <w:divBdr>
                                    <w:top w:val="none" w:sz="0" w:space="0" w:color="auto"/>
                                    <w:left w:val="none" w:sz="0" w:space="0" w:color="auto"/>
                                    <w:bottom w:val="none" w:sz="0" w:space="0" w:color="auto"/>
                                    <w:right w:val="none" w:sz="0" w:space="0" w:color="auto"/>
                                  </w:divBdr>
                                </w:div>
                              </w:divsChild>
                            </w:div>
                            <w:div w:id="12092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362</Words>
  <Characters>2070</Characters>
  <Application>Microsoft Office Word</Application>
  <DocSecurity>0</DocSecurity>
  <Lines>17</Lines>
  <Paragraphs>4</Paragraphs>
  <ScaleCrop>false</ScaleCrop>
  <Company>微软中国</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1</cp:revision>
  <dcterms:created xsi:type="dcterms:W3CDTF">2016-03-17T02:55:00Z</dcterms:created>
  <dcterms:modified xsi:type="dcterms:W3CDTF">2016-03-17T02:56:00Z</dcterms:modified>
</cp:coreProperties>
</file>